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645" w:rsidRDefault="00350645">
      <w:pPr>
        <w:rPr>
          <w:b/>
          <w:bCs/>
          <w:sz w:val="24"/>
          <w:szCs w:val="24"/>
        </w:rPr>
      </w:pPr>
      <w:r w:rsidRPr="00350645">
        <w:rPr>
          <w:b/>
          <w:bCs/>
          <w:sz w:val="24"/>
          <w:szCs w:val="24"/>
        </w:rPr>
        <w:t>ET AU XXIème SIECLE ?</w:t>
      </w:r>
    </w:p>
    <w:p w:rsidR="006E5FAB" w:rsidRDefault="00350645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 w:rsidRPr="00350645">
        <w:rPr>
          <w:b/>
          <w:bCs/>
          <w:sz w:val="24"/>
          <w:szCs w:val="24"/>
        </w:rPr>
        <w:t xml:space="preserve"> </w:t>
      </w:r>
      <w:r w:rsidRPr="00350645">
        <w:rPr>
          <w:sz w:val="24"/>
          <w:szCs w:val="24"/>
        </w:rPr>
        <w:t xml:space="preserve">Depuis la fin du XXème siècle, la </w:t>
      </w:r>
      <w:r w:rsidRPr="00350645">
        <w:rPr>
          <w:b/>
          <w:bCs/>
          <w:sz w:val="24"/>
          <w:szCs w:val="24"/>
        </w:rPr>
        <w:t>communauté historienne ne débat plus de culpabilité ni de responsabilité</w:t>
      </w:r>
      <w:r w:rsidRPr="00350645">
        <w:rPr>
          <w:sz w:val="24"/>
          <w:szCs w:val="24"/>
        </w:rPr>
        <w:t xml:space="preserve">, car la question a perdu son caractère politique, surtout depuis la réalisation de la réconciliation franco-allemande depuis les années 1960. Grâce aux </w:t>
      </w:r>
      <w:r w:rsidRPr="00350645">
        <w:rPr>
          <w:b/>
          <w:bCs/>
          <w:sz w:val="24"/>
          <w:szCs w:val="24"/>
        </w:rPr>
        <w:t>sources désormais en libre accès</w:t>
      </w:r>
      <w:r w:rsidRPr="00350645">
        <w:rPr>
          <w:sz w:val="24"/>
          <w:szCs w:val="24"/>
        </w:rPr>
        <w:t xml:space="preserve">, les historiens s'accordent à voir un </w:t>
      </w:r>
      <w:r w:rsidRPr="00350645">
        <w:rPr>
          <w:b/>
          <w:bCs/>
          <w:sz w:val="24"/>
          <w:szCs w:val="24"/>
        </w:rPr>
        <w:t xml:space="preserve">enchevêtrement d'origines </w:t>
      </w:r>
      <w:r w:rsidRPr="00350645">
        <w:rPr>
          <w:sz w:val="24"/>
          <w:szCs w:val="24"/>
        </w:rPr>
        <w:t xml:space="preserve">dans le choc de l'été 1914. Ils ont aussi montré de quelle manière les </w:t>
      </w:r>
      <w:r w:rsidRPr="00350645">
        <w:rPr>
          <w:b/>
          <w:bCs/>
          <w:sz w:val="24"/>
          <w:szCs w:val="24"/>
        </w:rPr>
        <w:t xml:space="preserve">peuples avaient soutenu leurs gouvernements </w:t>
      </w:r>
      <w:r w:rsidRPr="00350645">
        <w:rPr>
          <w:sz w:val="24"/>
          <w:szCs w:val="24"/>
        </w:rPr>
        <w:t>dans la marche à la guerre.</w:t>
      </w:r>
    </w:p>
    <w:p w:rsidR="00350645" w:rsidRPr="00350645" w:rsidRDefault="00350645" w:rsidP="00350645">
      <w:pPr>
        <w:pStyle w:val="Default"/>
      </w:pPr>
      <w:r w:rsidRPr="00350645">
        <w:t xml:space="preserve">Ces conclusions scientifiques ont </w:t>
      </w:r>
      <w:r w:rsidRPr="00350645">
        <w:rPr>
          <w:b/>
          <w:bCs/>
        </w:rPr>
        <w:t xml:space="preserve">impacté les mémoires </w:t>
      </w:r>
      <w:r w:rsidRPr="00350645">
        <w:t xml:space="preserve">: d’après un sondage mené en 2014, 59 % des Allemands sont convaincus de l’absence de responsable principal dans le déclenchement de la Grande Guerre. C’est ainsi qu’en </w:t>
      </w:r>
      <w:r w:rsidRPr="00350645">
        <w:rPr>
          <w:b/>
          <w:bCs/>
        </w:rPr>
        <w:t>2013</w:t>
      </w:r>
      <w:r w:rsidRPr="00350645">
        <w:t xml:space="preserve">, le livre </w:t>
      </w:r>
      <w:r w:rsidRPr="00350645">
        <w:rPr>
          <w:b/>
          <w:bCs/>
          <w:i/>
          <w:iCs/>
        </w:rPr>
        <w:t xml:space="preserve">Les Somnambules </w:t>
      </w:r>
      <w:r w:rsidRPr="00350645">
        <w:t xml:space="preserve">écrit par l’historien australien </w:t>
      </w:r>
      <w:r w:rsidRPr="00350645">
        <w:rPr>
          <w:b/>
          <w:bCs/>
        </w:rPr>
        <w:t xml:space="preserve">Christopher Clark </w:t>
      </w:r>
      <w:r w:rsidRPr="00350645">
        <w:t xml:space="preserve">connait un grand succès en Allemagne : il affirme une responsabilité collective et minimise la responsabilité allemande </w:t>
      </w:r>
      <w:r w:rsidRPr="00350645">
        <w:rPr>
          <w:i/>
          <w:iCs/>
        </w:rPr>
        <w:t xml:space="preserve">(il insiste sur le rôle de la Serbie et surtout de tous les dirigeants européens qui se sont dirigés vers la guerre comme « des somnambules »). </w:t>
      </w:r>
    </w:p>
    <w:p w:rsidR="00350645" w:rsidRDefault="00350645" w:rsidP="00350645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</w:t>
      </w:r>
      <w:r w:rsidRPr="00350645">
        <w:rPr>
          <w:sz w:val="24"/>
          <w:szCs w:val="24"/>
        </w:rPr>
        <w:t>Ce recul de la « culpabilité allemande » sert d’ailleurs aujourd’hui d’argument politique majeur en faveur d’un réajustement de la place de l’Allemagne dans le monde (pays privé de siège permanent au Conseil de Sécurité de l’ONU, etc.).</w:t>
      </w:r>
    </w:p>
    <w:p w:rsidR="00350645" w:rsidRPr="00350645" w:rsidRDefault="00350645" w:rsidP="00350645">
      <w:pPr>
        <w:rPr>
          <w:b/>
          <w:sz w:val="28"/>
          <w:szCs w:val="28"/>
        </w:rPr>
      </w:pPr>
    </w:p>
    <w:p w:rsidR="00350645" w:rsidRDefault="00350645" w:rsidP="00350645">
      <w:pPr>
        <w:pStyle w:val="Default"/>
        <w:rPr>
          <w:rFonts w:asciiTheme="minorHAnsi" w:hAnsiTheme="minorHAnsi"/>
          <w:b/>
          <w:sz w:val="28"/>
          <w:szCs w:val="28"/>
        </w:rPr>
      </w:pPr>
      <w:r w:rsidRPr="00350645">
        <w:rPr>
          <w:rFonts w:asciiTheme="minorHAnsi" w:hAnsiTheme="minorHAnsi"/>
          <w:b/>
          <w:sz w:val="28"/>
          <w:szCs w:val="28"/>
        </w:rPr>
        <w:t xml:space="preserve">B - Histoire et mémoire de la Grande Guerre : autres débats, autres enjeux </w:t>
      </w:r>
    </w:p>
    <w:p w:rsidR="00350645" w:rsidRPr="00350645" w:rsidRDefault="00350645" w:rsidP="00350645">
      <w:pPr>
        <w:pStyle w:val="Default"/>
        <w:rPr>
          <w:rFonts w:asciiTheme="minorHAnsi" w:hAnsiTheme="minorHAnsi"/>
          <w:b/>
          <w:sz w:val="28"/>
          <w:szCs w:val="28"/>
        </w:rPr>
      </w:pPr>
    </w:p>
    <w:p w:rsidR="00350645" w:rsidRPr="00350645" w:rsidRDefault="00350645" w:rsidP="00350645">
      <w:pPr>
        <w:pStyle w:val="Default"/>
        <w:rPr>
          <w:rFonts w:asciiTheme="minorHAnsi" w:hAnsiTheme="minorHAnsi"/>
          <w:b/>
        </w:rPr>
      </w:pPr>
      <w:r w:rsidRPr="00350645">
        <w:rPr>
          <w:rFonts w:ascii="Segoe UI Symbol" w:hAnsi="Segoe UI Symbol" w:cs="Segoe UI Symbol"/>
          <w:b/>
        </w:rPr>
        <w:t xml:space="preserve">   </w:t>
      </w:r>
      <w:r w:rsidRPr="00350645">
        <w:rPr>
          <w:rFonts w:asciiTheme="minorHAnsi" w:hAnsiTheme="minorHAnsi" w:cs="Wingdings"/>
          <w:b/>
        </w:rPr>
        <w:t xml:space="preserve"> </w:t>
      </w:r>
      <w:r w:rsidRPr="00350645">
        <w:rPr>
          <w:rFonts w:asciiTheme="minorHAnsi" w:hAnsiTheme="minorHAnsi"/>
          <w:b/>
          <w:i/>
          <w:iCs/>
        </w:rPr>
        <w:t xml:space="preserve">1 - La mémoire du conflit : facteur de paix, facteur de divisions </w:t>
      </w:r>
    </w:p>
    <w:p w:rsidR="00350645" w:rsidRPr="00350645" w:rsidRDefault="00350645" w:rsidP="00350645">
      <w:pPr>
        <w:pStyle w:val="Default"/>
        <w:rPr>
          <w:rFonts w:asciiTheme="minorHAnsi" w:hAnsiTheme="minorHAnsi"/>
        </w:rPr>
      </w:pPr>
      <w:r w:rsidRPr="00350645">
        <w:rPr>
          <w:rFonts w:ascii="Segoe UI Symbol" w:hAnsi="Segoe UI Symbol" w:cs="Segoe UI Symbol"/>
        </w:rPr>
        <w:t>➔</w:t>
      </w:r>
      <w:r w:rsidRPr="00350645">
        <w:rPr>
          <w:rFonts w:asciiTheme="minorHAnsi" w:hAnsiTheme="minorHAnsi" w:cs="Wingdings"/>
        </w:rPr>
        <w:t xml:space="preserve"> </w:t>
      </w:r>
      <w:r w:rsidRPr="00350645">
        <w:rPr>
          <w:rFonts w:asciiTheme="minorHAnsi" w:hAnsiTheme="minorHAnsi"/>
        </w:rPr>
        <w:t xml:space="preserve">La mémoire des souffrances endurées durant les temps de guerre peut permettre de </w:t>
      </w:r>
      <w:r w:rsidRPr="00350645">
        <w:rPr>
          <w:rFonts w:asciiTheme="minorHAnsi" w:hAnsiTheme="minorHAnsi"/>
          <w:b/>
          <w:bCs/>
        </w:rPr>
        <w:t>DEPASSER LES TENSIONS INTERETATIQUES</w:t>
      </w:r>
      <w:r w:rsidRPr="00350645">
        <w:rPr>
          <w:rFonts w:asciiTheme="minorHAnsi" w:hAnsiTheme="minorHAnsi"/>
        </w:rPr>
        <w:t xml:space="preserve">. C’est surtout vrai </w:t>
      </w:r>
      <w:r w:rsidRPr="00350645">
        <w:rPr>
          <w:rFonts w:asciiTheme="minorHAnsi" w:hAnsiTheme="minorHAnsi"/>
          <w:b/>
          <w:bCs/>
        </w:rPr>
        <w:t xml:space="preserve">après 1945 </w:t>
      </w:r>
      <w:r w:rsidRPr="00350645">
        <w:rPr>
          <w:rFonts w:asciiTheme="minorHAnsi" w:hAnsiTheme="minorHAnsi"/>
        </w:rPr>
        <w:t xml:space="preserve">: les </w:t>
      </w:r>
      <w:r>
        <w:rPr>
          <w:rFonts w:asciiTheme="minorHAnsi" w:hAnsiTheme="minorHAnsi"/>
          <w:b/>
          <w:bCs/>
        </w:rPr>
        <w:t>groupes de mémoire</w:t>
      </w:r>
      <w:r w:rsidRPr="00350645">
        <w:rPr>
          <w:rFonts w:asciiTheme="minorHAnsi" w:hAnsiTheme="minorHAnsi"/>
          <w:i/>
          <w:iCs/>
        </w:rPr>
        <w:t xml:space="preserve"> </w:t>
      </w:r>
      <w:r w:rsidRPr="00350645">
        <w:rPr>
          <w:rFonts w:asciiTheme="minorHAnsi" w:hAnsiTheme="minorHAnsi"/>
        </w:rPr>
        <w:t xml:space="preserve">et les </w:t>
      </w:r>
      <w:r w:rsidRPr="00350645">
        <w:rPr>
          <w:rFonts w:asciiTheme="minorHAnsi" w:hAnsiTheme="minorHAnsi"/>
          <w:b/>
          <w:bCs/>
        </w:rPr>
        <w:t xml:space="preserve">gouvernements utilisent les symboles </w:t>
      </w:r>
      <w:r w:rsidRPr="00350645">
        <w:rPr>
          <w:rFonts w:asciiTheme="minorHAnsi" w:hAnsiTheme="minorHAnsi"/>
        </w:rPr>
        <w:t xml:space="preserve">des destructions pour rétablir des relations apaisées entre les peuples. Ainsi la </w:t>
      </w:r>
      <w:r w:rsidRPr="00350645">
        <w:rPr>
          <w:rFonts w:asciiTheme="minorHAnsi" w:hAnsiTheme="minorHAnsi"/>
          <w:b/>
          <w:bCs/>
        </w:rPr>
        <w:t xml:space="preserve">France et l'Allemagne </w:t>
      </w:r>
      <w:r w:rsidRPr="00350645">
        <w:rPr>
          <w:rFonts w:asciiTheme="minorHAnsi" w:hAnsiTheme="minorHAnsi"/>
        </w:rPr>
        <w:t xml:space="preserve">s’appuient sur le souvenir de la Grande Guerre pour sceller leur rapprochement </w:t>
      </w:r>
      <w:r w:rsidRPr="00350645">
        <w:rPr>
          <w:rFonts w:asciiTheme="minorHAnsi" w:hAnsiTheme="minorHAnsi"/>
          <w:i/>
          <w:iCs/>
        </w:rPr>
        <w:t xml:space="preserve">(De Gaulle rencontre Adenauer devant la cathédrale de Reims, détruite par les Allemands pendant la 1GM / Helmut Kohl et François Mitterrand en 1984, se prenant la main devant l'ossuaire de Douaumont, dans la région de Verdun). </w:t>
      </w:r>
    </w:p>
    <w:p w:rsidR="00350645" w:rsidRPr="00350645" w:rsidRDefault="00350645" w:rsidP="00350645">
      <w:pPr>
        <w:pStyle w:val="Default"/>
        <w:rPr>
          <w:rFonts w:asciiTheme="minorHAnsi" w:hAnsiTheme="minorHAnsi"/>
        </w:rPr>
      </w:pPr>
      <w:r w:rsidRPr="00350645">
        <w:rPr>
          <w:rFonts w:ascii="Segoe UI Symbol" w:hAnsi="Segoe UI Symbol" w:cs="Segoe UI Symbol"/>
        </w:rPr>
        <w:t>➔</w:t>
      </w:r>
      <w:r w:rsidRPr="00350645">
        <w:rPr>
          <w:rFonts w:asciiTheme="minorHAnsi" w:hAnsiTheme="minorHAnsi" w:cs="Wingdings"/>
        </w:rPr>
        <w:t xml:space="preserve"> </w:t>
      </w:r>
      <w:r w:rsidRPr="00350645">
        <w:rPr>
          <w:rFonts w:asciiTheme="minorHAnsi" w:hAnsiTheme="minorHAnsi"/>
        </w:rPr>
        <w:t xml:space="preserve">Les mémoires des conflits peuvent aussi conduire à des </w:t>
      </w:r>
      <w:r w:rsidRPr="00350645">
        <w:rPr>
          <w:rFonts w:asciiTheme="minorHAnsi" w:hAnsiTheme="minorHAnsi"/>
          <w:b/>
          <w:bCs/>
        </w:rPr>
        <w:t>RAPPROCHEMENTS INSTITUTIONNELS</w:t>
      </w:r>
      <w:r w:rsidRPr="00350645">
        <w:rPr>
          <w:rFonts w:asciiTheme="minorHAnsi" w:hAnsiTheme="minorHAnsi"/>
        </w:rPr>
        <w:t xml:space="preserve">. En Europe de l'Ouest, les massacres de la Seconde Guerre mondiale et le souvenir de la Grande Guerre conduisent à prendre conscience de la </w:t>
      </w:r>
      <w:r w:rsidRPr="00350645">
        <w:rPr>
          <w:rFonts w:asciiTheme="minorHAnsi" w:hAnsiTheme="minorHAnsi"/>
          <w:b/>
          <w:bCs/>
        </w:rPr>
        <w:t>nécessité d'une unité</w:t>
      </w:r>
      <w:r w:rsidRPr="00350645">
        <w:rPr>
          <w:rFonts w:asciiTheme="minorHAnsi" w:hAnsiTheme="minorHAnsi"/>
        </w:rPr>
        <w:t xml:space="preserve">. La création en </w:t>
      </w:r>
      <w:r w:rsidRPr="00350645">
        <w:rPr>
          <w:rFonts w:asciiTheme="minorHAnsi" w:hAnsiTheme="minorHAnsi"/>
          <w:b/>
          <w:bCs/>
        </w:rPr>
        <w:t xml:space="preserve">1950 </w:t>
      </w:r>
      <w:r w:rsidRPr="00350645">
        <w:rPr>
          <w:rFonts w:asciiTheme="minorHAnsi" w:hAnsiTheme="minorHAnsi"/>
        </w:rPr>
        <w:t xml:space="preserve">de la Communauté européenne du charbon et de l'acier (CECA) poursuit cet objectif. </w:t>
      </w:r>
    </w:p>
    <w:p w:rsidR="00350645" w:rsidRPr="00350645" w:rsidRDefault="00350645" w:rsidP="00350645">
      <w:pPr>
        <w:pStyle w:val="Default"/>
        <w:rPr>
          <w:rFonts w:asciiTheme="minorHAnsi" w:hAnsiTheme="minorHAnsi"/>
        </w:rPr>
      </w:pPr>
      <w:r w:rsidRPr="00350645">
        <w:rPr>
          <w:rFonts w:ascii="Segoe UI Symbol" w:hAnsi="Segoe UI Symbol" w:cs="Segoe UI Symbol"/>
        </w:rPr>
        <w:t>➔</w:t>
      </w:r>
      <w:r w:rsidRPr="00350645">
        <w:rPr>
          <w:rFonts w:asciiTheme="minorHAnsi" w:hAnsiTheme="minorHAnsi" w:cs="Wingdings"/>
        </w:rPr>
        <w:t xml:space="preserve"> </w:t>
      </w:r>
      <w:r w:rsidRPr="00350645">
        <w:rPr>
          <w:rFonts w:asciiTheme="minorHAnsi" w:hAnsiTheme="minorHAnsi"/>
        </w:rPr>
        <w:t xml:space="preserve">A l’inverse, la mémoire de la guerre peut être instrumentalisée pour </w:t>
      </w:r>
      <w:r w:rsidRPr="00350645">
        <w:rPr>
          <w:rFonts w:asciiTheme="minorHAnsi" w:hAnsiTheme="minorHAnsi"/>
          <w:b/>
          <w:bCs/>
        </w:rPr>
        <w:t>CONVAINCRE LES OPINIONS PUBLIQUES DE LA NECESSITÉ D’UN NOUVEAU CONFLIT</w:t>
      </w:r>
      <w:r w:rsidRPr="00350645">
        <w:rPr>
          <w:rFonts w:asciiTheme="minorHAnsi" w:hAnsiTheme="minorHAnsi"/>
        </w:rPr>
        <w:t xml:space="preserve">. Le </w:t>
      </w:r>
      <w:r w:rsidRPr="00350645">
        <w:rPr>
          <w:rFonts w:asciiTheme="minorHAnsi" w:hAnsiTheme="minorHAnsi"/>
          <w:b/>
          <w:bCs/>
        </w:rPr>
        <w:t>parti nazi</w:t>
      </w:r>
      <w:r w:rsidRPr="00350645">
        <w:rPr>
          <w:rFonts w:asciiTheme="minorHAnsi" w:hAnsiTheme="minorHAnsi"/>
        </w:rPr>
        <w:t xml:space="preserve">, dans l'opposition durant les années 1920, </w:t>
      </w:r>
      <w:r w:rsidRPr="00350645">
        <w:rPr>
          <w:rFonts w:asciiTheme="minorHAnsi" w:hAnsiTheme="minorHAnsi"/>
          <w:b/>
          <w:bCs/>
        </w:rPr>
        <w:t xml:space="preserve">se présente comme l'héritier des combattants </w:t>
      </w:r>
      <w:r w:rsidRPr="00350645">
        <w:rPr>
          <w:rFonts w:asciiTheme="minorHAnsi" w:hAnsiTheme="minorHAnsi"/>
        </w:rPr>
        <w:t xml:space="preserve">de la Grande Guerre qui auraient été trahis par l’armistice de 1918 acceptée par la nouvelle République de Weimar </w:t>
      </w:r>
      <w:r w:rsidRPr="00350645">
        <w:rPr>
          <w:rFonts w:asciiTheme="minorHAnsi" w:hAnsiTheme="minorHAnsi"/>
          <w:i/>
          <w:iCs/>
        </w:rPr>
        <w:t>(dans un contexte de fin de l'Empire et de tentatives de soulèvements communistes à Berlin)</w:t>
      </w:r>
      <w:r w:rsidRPr="00350645">
        <w:rPr>
          <w:rFonts w:asciiTheme="minorHAnsi" w:hAnsiTheme="minorHAnsi"/>
        </w:rPr>
        <w:t xml:space="preserve">. Les </w:t>
      </w:r>
      <w:r w:rsidRPr="00350645">
        <w:rPr>
          <w:rFonts w:asciiTheme="minorHAnsi" w:hAnsiTheme="minorHAnsi"/>
          <w:b/>
          <w:bCs/>
        </w:rPr>
        <w:t xml:space="preserve">dénonciations du DIKTAT </w:t>
      </w:r>
      <w:r w:rsidRPr="00350645">
        <w:rPr>
          <w:rFonts w:asciiTheme="minorHAnsi" w:hAnsiTheme="minorHAnsi"/>
        </w:rPr>
        <w:t xml:space="preserve">de Versailles et du « mensonge de la culpabilité allemande » sont largement encouragées sous le nazisme : elles flattent l’opinion publique allemande tout en justifiant un réarmement. </w:t>
      </w:r>
    </w:p>
    <w:p w:rsidR="00350645" w:rsidRDefault="00350645" w:rsidP="00350645">
      <w:pPr>
        <w:rPr>
          <w:i/>
          <w:iCs/>
          <w:sz w:val="24"/>
          <w:szCs w:val="24"/>
        </w:rPr>
      </w:pPr>
      <w:r w:rsidRPr="00350645">
        <w:rPr>
          <w:rFonts w:ascii="Segoe UI Symbol" w:hAnsi="Segoe UI Symbol" w:cs="Segoe UI Symbol"/>
          <w:sz w:val="24"/>
          <w:szCs w:val="24"/>
        </w:rPr>
        <w:t>➔</w:t>
      </w:r>
      <w:r w:rsidRPr="00350645">
        <w:rPr>
          <w:rFonts w:cs="Wingdings"/>
          <w:sz w:val="24"/>
          <w:szCs w:val="24"/>
        </w:rPr>
        <w:t xml:space="preserve"> </w:t>
      </w:r>
      <w:r w:rsidRPr="00350645">
        <w:rPr>
          <w:sz w:val="24"/>
          <w:szCs w:val="24"/>
        </w:rPr>
        <w:t xml:space="preserve">La mémoire de la Première Guerre mondiale pèse encore </w:t>
      </w:r>
      <w:r w:rsidRPr="00350645">
        <w:rPr>
          <w:b/>
          <w:bCs/>
          <w:sz w:val="24"/>
          <w:szCs w:val="24"/>
        </w:rPr>
        <w:t>AUJOURD’HUI SUR LA GÉOPOLITIQUE MONDIALE</w:t>
      </w:r>
      <w:r w:rsidRPr="00350645">
        <w:rPr>
          <w:sz w:val="24"/>
          <w:szCs w:val="24"/>
        </w:rPr>
        <w:t xml:space="preserve">. Le </w:t>
      </w:r>
      <w:r w:rsidRPr="00350645">
        <w:rPr>
          <w:b/>
          <w:bCs/>
          <w:sz w:val="24"/>
          <w:szCs w:val="24"/>
        </w:rPr>
        <w:t xml:space="preserve">refus par la Turquie de reconnaitre le génocide des Arméniens </w:t>
      </w:r>
      <w:r w:rsidRPr="00350645">
        <w:rPr>
          <w:sz w:val="24"/>
          <w:szCs w:val="24"/>
        </w:rPr>
        <w:t xml:space="preserve">(1915-1916) perpétré par l’Empire Ottoman pendant la Grande Guerre isole diplomatiquement la Turquie </w:t>
      </w:r>
      <w:r w:rsidRPr="00350645">
        <w:rPr>
          <w:i/>
          <w:iCs/>
          <w:sz w:val="24"/>
          <w:szCs w:val="24"/>
        </w:rPr>
        <w:t xml:space="preserve">(ce génocide est reconnu par la France depuis la </w:t>
      </w:r>
      <w:r w:rsidRPr="00350645">
        <w:rPr>
          <w:b/>
          <w:bCs/>
          <w:i/>
          <w:iCs/>
          <w:sz w:val="24"/>
          <w:szCs w:val="24"/>
        </w:rPr>
        <w:t xml:space="preserve">LOI MEMORIELLE </w:t>
      </w:r>
      <w:r w:rsidRPr="00350645">
        <w:rPr>
          <w:i/>
          <w:iCs/>
          <w:sz w:val="24"/>
          <w:szCs w:val="24"/>
        </w:rPr>
        <w:t xml:space="preserve">de </w:t>
      </w:r>
      <w:r w:rsidRPr="00350645">
        <w:rPr>
          <w:b/>
          <w:bCs/>
          <w:i/>
          <w:iCs/>
          <w:sz w:val="24"/>
          <w:szCs w:val="24"/>
        </w:rPr>
        <w:t xml:space="preserve">2001 </w:t>
      </w:r>
      <w:r w:rsidRPr="00350645">
        <w:rPr>
          <w:i/>
          <w:iCs/>
          <w:sz w:val="24"/>
          <w:szCs w:val="24"/>
        </w:rPr>
        <w:t>: il l'est désormais par une trentaine d’États, dont les États-Unis depuis 2019, grâce aux travaux des historiens et à la mobilisation des groupes de mémoire des descendants des victimes arméniennes).</w:t>
      </w:r>
    </w:p>
    <w:p w:rsidR="00350645" w:rsidRDefault="00350645" w:rsidP="00350645">
      <w:pPr>
        <w:rPr>
          <w:i/>
          <w:iCs/>
          <w:sz w:val="24"/>
          <w:szCs w:val="24"/>
        </w:rPr>
      </w:pPr>
    </w:p>
    <w:p w:rsidR="00350645" w:rsidRDefault="00350645" w:rsidP="00350645">
      <w:pPr>
        <w:rPr>
          <w:i/>
          <w:iCs/>
          <w:sz w:val="24"/>
          <w:szCs w:val="24"/>
        </w:rPr>
      </w:pPr>
    </w:p>
    <w:p w:rsidR="00350645" w:rsidRDefault="00350645" w:rsidP="00350645">
      <w:pPr>
        <w:rPr>
          <w:i/>
          <w:iCs/>
          <w:sz w:val="24"/>
          <w:szCs w:val="24"/>
        </w:rPr>
      </w:pPr>
    </w:p>
    <w:p w:rsidR="00350645" w:rsidRDefault="00350645" w:rsidP="00350645">
      <w:pPr>
        <w:rPr>
          <w:b/>
          <w:sz w:val="24"/>
          <w:szCs w:val="24"/>
        </w:rPr>
      </w:pPr>
      <w:r>
        <w:lastRenderedPageBreak/>
        <w:t xml:space="preserve">  </w:t>
      </w:r>
      <w:r w:rsidRPr="00350645">
        <w:rPr>
          <w:b/>
          <w:sz w:val="24"/>
          <w:szCs w:val="24"/>
        </w:rPr>
        <w:t>2 - Le travail des historiens sur la Grande Guerre</w:t>
      </w:r>
    </w:p>
    <w:p w:rsidR="00350645" w:rsidRPr="00350645" w:rsidRDefault="00350645" w:rsidP="00350645">
      <w:pPr>
        <w:autoSpaceDE w:val="0"/>
        <w:autoSpaceDN w:val="0"/>
        <w:adjustRightInd w:val="0"/>
        <w:spacing w:after="0" w:line="240" w:lineRule="auto"/>
        <w:rPr>
          <w:rFonts w:cs="Wingdings"/>
          <w:color w:val="000000"/>
          <w:sz w:val="24"/>
          <w:szCs w:val="24"/>
        </w:rPr>
      </w:pPr>
      <w:r w:rsidRPr="00350645">
        <w:rPr>
          <w:rFonts w:ascii="Segoe UI Symbol" w:hAnsi="Segoe UI Symbol" w:cs="Segoe UI Symbol"/>
          <w:color w:val="000000"/>
          <w:sz w:val="24"/>
          <w:szCs w:val="24"/>
        </w:rPr>
        <w:t>➔</w:t>
      </w:r>
      <w:r w:rsidRPr="00350645">
        <w:rPr>
          <w:rFonts w:cs="Wingdings"/>
          <w:color w:val="000000"/>
          <w:sz w:val="24"/>
          <w:szCs w:val="24"/>
        </w:rPr>
        <w:t xml:space="preserve"> </w:t>
      </w:r>
      <w:r w:rsidRPr="00350645">
        <w:rPr>
          <w:rFonts w:cs="Calibri"/>
          <w:b/>
          <w:bCs/>
          <w:color w:val="000000"/>
          <w:sz w:val="24"/>
          <w:szCs w:val="24"/>
        </w:rPr>
        <w:t xml:space="preserve">NOUVEAUX OBJETS DE RECHERCHE </w:t>
      </w:r>
      <w:r w:rsidRPr="00350645">
        <w:rPr>
          <w:rFonts w:cs="Calibri"/>
          <w:color w:val="000000"/>
          <w:sz w:val="24"/>
          <w:szCs w:val="24"/>
        </w:rPr>
        <w:t xml:space="preserve">- Longtemps, </w:t>
      </w:r>
      <w:r w:rsidRPr="00350645">
        <w:rPr>
          <w:rFonts w:cs="Calibri"/>
          <w:b/>
          <w:bCs/>
          <w:color w:val="000000"/>
          <w:sz w:val="24"/>
          <w:szCs w:val="24"/>
        </w:rPr>
        <w:t xml:space="preserve">l'histoire du conflit a été dominée par les questions diplomatiques, militaires </w:t>
      </w:r>
      <w:r w:rsidRPr="00350645">
        <w:rPr>
          <w:rFonts w:cs="Calibri"/>
          <w:color w:val="000000"/>
          <w:sz w:val="24"/>
          <w:szCs w:val="24"/>
        </w:rPr>
        <w:t>ou économiques (</w:t>
      </w:r>
      <w:r w:rsidRPr="00350645">
        <w:rPr>
          <w:rFonts w:cs="Calibri"/>
          <w:i/>
          <w:iCs/>
          <w:color w:val="000000"/>
          <w:sz w:val="24"/>
          <w:szCs w:val="24"/>
        </w:rPr>
        <w:t xml:space="preserve">avec, donc, l’étude de la question des responsabilités dans le déclenchement). </w:t>
      </w:r>
      <w:r w:rsidRPr="00350645">
        <w:rPr>
          <w:rFonts w:cs="Calibri"/>
          <w:color w:val="000000"/>
          <w:sz w:val="24"/>
          <w:szCs w:val="24"/>
        </w:rPr>
        <w:t xml:space="preserve">A partir des </w:t>
      </w:r>
      <w:r w:rsidRPr="00350645">
        <w:rPr>
          <w:rFonts w:cs="Calibri"/>
          <w:b/>
          <w:bCs/>
          <w:color w:val="000000"/>
          <w:sz w:val="24"/>
          <w:szCs w:val="24"/>
        </w:rPr>
        <w:t>années 1950</w:t>
      </w:r>
      <w:r w:rsidRPr="00350645">
        <w:rPr>
          <w:rFonts w:cs="Calibri"/>
          <w:color w:val="000000"/>
          <w:sz w:val="24"/>
          <w:szCs w:val="24"/>
        </w:rPr>
        <w:t xml:space="preserve">, l’histoire du conflit devient sociale et s’intéresse davantage au </w:t>
      </w:r>
      <w:r w:rsidRPr="00350645">
        <w:rPr>
          <w:rFonts w:cs="Calibri"/>
          <w:b/>
          <w:bCs/>
          <w:color w:val="000000"/>
          <w:sz w:val="24"/>
          <w:szCs w:val="24"/>
        </w:rPr>
        <w:t xml:space="preserve">vécu collectif des combattants </w:t>
      </w:r>
      <w:r w:rsidRPr="00350645">
        <w:rPr>
          <w:rFonts w:cs="Calibri"/>
          <w:i/>
          <w:iCs/>
          <w:color w:val="000000"/>
          <w:sz w:val="24"/>
          <w:szCs w:val="24"/>
        </w:rPr>
        <w:t xml:space="preserve">(d’autant que des archives deviennent accessibles et que les vétérans du conflit arrivent à l’âge de la retraite et sont soucieux de transmettre leurs témoignages au soir de leur vie : ces </w:t>
      </w:r>
      <w:r w:rsidRPr="00350645">
        <w:rPr>
          <w:rFonts w:cs="Calibri"/>
          <w:b/>
          <w:bCs/>
          <w:i/>
          <w:iCs/>
          <w:color w:val="000000"/>
          <w:sz w:val="24"/>
          <w:szCs w:val="24"/>
        </w:rPr>
        <w:t xml:space="preserve">« mémoires individuelles » </w:t>
      </w:r>
      <w:r w:rsidRPr="00350645">
        <w:rPr>
          <w:rFonts w:cs="Calibri"/>
          <w:i/>
          <w:iCs/>
          <w:color w:val="000000"/>
          <w:sz w:val="24"/>
          <w:szCs w:val="24"/>
        </w:rPr>
        <w:t xml:space="preserve">servent de sources précieuses aux historiens pour construire leur étude du vécu collectif du conflit). </w:t>
      </w:r>
    </w:p>
    <w:p w:rsidR="00350645" w:rsidRPr="00350645" w:rsidRDefault="00350645" w:rsidP="00350645">
      <w:pPr>
        <w:autoSpaceDE w:val="0"/>
        <w:autoSpaceDN w:val="0"/>
        <w:adjustRightInd w:val="0"/>
        <w:spacing w:after="0" w:line="240" w:lineRule="auto"/>
        <w:rPr>
          <w:rFonts w:cs="Wingdings"/>
          <w:color w:val="000000"/>
          <w:sz w:val="24"/>
          <w:szCs w:val="24"/>
        </w:rPr>
      </w:pPr>
      <w:r w:rsidRPr="00350645">
        <w:rPr>
          <w:rFonts w:cs="Calibri"/>
          <w:color w:val="000000"/>
          <w:sz w:val="24"/>
          <w:szCs w:val="24"/>
        </w:rPr>
        <w:t xml:space="preserve">A partir des </w:t>
      </w:r>
      <w:r w:rsidRPr="00350645">
        <w:rPr>
          <w:rFonts w:cs="Calibri"/>
          <w:b/>
          <w:bCs/>
          <w:color w:val="000000"/>
          <w:sz w:val="24"/>
          <w:szCs w:val="24"/>
        </w:rPr>
        <w:t>années 1980</w:t>
      </w:r>
      <w:r w:rsidRPr="00350645">
        <w:rPr>
          <w:rFonts w:cs="Calibri"/>
          <w:color w:val="000000"/>
          <w:sz w:val="24"/>
          <w:szCs w:val="24"/>
        </w:rPr>
        <w:t xml:space="preserve">, les historiens étudient les violences de guerre, les conditions de vie des soldats mais aussi de l'arrière, et s’intéressent </w:t>
      </w:r>
      <w:r w:rsidRPr="00350645">
        <w:rPr>
          <w:rFonts w:cs="Calibri"/>
          <w:b/>
          <w:bCs/>
          <w:color w:val="000000"/>
          <w:sz w:val="24"/>
          <w:szCs w:val="24"/>
        </w:rPr>
        <w:t xml:space="preserve">davantage à l’individu </w:t>
      </w:r>
      <w:r w:rsidRPr="00350645">
        <w:rPr>
          <w:rFonts w:cs="Calibri"/>
          <w:i/>
          <w:iCs/>
          <w:color w:val="000000"/>
          <w:sz w:val="24"/>
          <w:szCs w:val="24"/>
        </w:rPr>
        <w:t xml:space="preserve">(histoire culturelle). </w:t>
      </w:r>
    </w:p>
    <w:p w:rsidR="00350645" w:rsidRDefault="00350645" w:rsidP="00350645">
      <w:pPr>
        <w:rPr>
          <w:rFonts w:cs="Calibri"/>
          <w:i/>
          <w:iCs/>
          <w:color w:val="000000"/>
          <w:sz w:val="24"/>
          <w:szCs w:val="24"/>
        </w:rPr>
      </w:pPr>
      <w:r w:rsidRPr="00350645">
        <w:rPr>
          <w:rFonts w:cs="Calibri"/>
          <w:b/>
          <w:bCs/>
          <w:color w:val="000000"/>
          <w:sz w:val="24"/>
          <w:szCs w:val="24"/>
        </w:rPr>
        <w:t>Plus récemment</w:t>
      </w:r>
      <w:r w:rsidRPr="00350645">
        <w:rPr>
          <w:rFonts w:cs="Calibri"/>
          <w:color w:val="000000"/>
          <w:sz w:val="24"/>
          <w:szCs w:val="24"/>
        </w:rPr>
        <w:t xml:space="preserve">, de nouveaux champs de la recherche ont été ouverts, comme </w:t>
      </w:r>
      <w:r w:rsidRPr="00350645">
        <w:rPr>
          <w:rFonts w:cs="Calibri"/>
          <w:b/>
          <w:bCs/>
          <w:color w:val="000000"/>
          <w:sz w:val="24"/>
          <w:szCs w:val="24"/>
        </w:rPr>
        <w:t xml:space="preserve">l’histoire du genre </w:t>
      </w:r>
      <w:r w:rsidRPr="00350645">
        <w:rPr>
          <w:rFonts w:cs="Calibri"/>
          <w:i/>
          <w:iCs/>
          <w:color w:val="000000"/>
          <w:sz w:val="24"/>
          <w:szCs w:val="24"/>
        </w:rPr>
        <w:t>(étude des relations entre hommes et femmes lors des conflits, du viol comme pratique de guerre, de l'histoire des enfants et des adolescents, etc.).</w:t>
      </w:r>
    </w:p>
    <w:p w:rsidR="00350645" w:rsidRPr="00350645" w:rsidRDefault="00350645" w:rsidP="00350645">
      <w:pPr>
        <w:autoSpaceDE w:val="0"/>
        <w:autoSpaceDN w:val="0"/>
        <w:adjustRightInd w:val="0"/>
        <w:spacing w:after="0" w:line="240" w:lineRule="auto"/>
        <w:rPr>
          <w:rFonts w:cs="Wingdings"/>
          <w:color w:val="000000"/>
          <w:sz w:val="24"/>
          <w:szCs w:val="24"/>
        </w:rPr>
      </w:pPr>
      <w:r w:rsidRPr="00350645">
        <w:rPr>
          <w:rFonts w:ascii="Segoe UI Symbol" w:hAnsi="Segoe UI Symbol" w:cs="Segoe UI Symbol"/>
          <w:color w:val="000000"/>
          <w:sz w:val="24"/>
          <w:szCs w:val="24"/>
        </w:rPr>
        <w:t>➔</w:t>
      </w:r>
      <w:r w:rsidRPr="00350645">
        <w:rPr>
          <w:rFonts w:cs="Wingdings"/>
          <w:color w:val="000000"/>
          <w:sz w:val="24"/>
          <w:szCs w:val="24"/>
        </w:rPr>
        <w:t xml:space="preserve"> </w:t>
      </w:r>
      <w:r w:rsidRPr="00350645">
        <w:rPr>
          <w:rFonts w:cs="Calibri"/>
          <w:b/>
          <w:bCs/>
          <w:color w:val="000000"/>
          <w:sz w:val="24"/>
          <w:szCs w:val="24"/>
        </w:rPr>
        <w:t xml:space="preserve">CONTROVERSES ENTRE HISTORIENS </w:t>
      </w:r>
      <w:r w:rsidRPr="00350645">
        <w:rPr>
          <w:rFonts w:cs="Calibri"/>
          <w:color w:val="000000"/>
          <w:sz w:val="24"/>
          <w:szCs w:val="24"/>
        </w:rPr>
        <w:t xml:space="preserve">- L’étude de la Première Guerre mondiale génère des </w:t>
      </w:r>
      <w:r w:rsidRPr="00350645">
        <w:rPr>
          <w:rFonts w:cs="Calibri"/>
          <w:b/>
          <w:bCs/>
          <w:color w:val="000000"/>
          <w:sz w:val="24"/>
          <w:szCs w:val="24"/>
        </w:rPr>
        <w:t>débats nombreux</w:t>
      </w:r>
      <w:r w:rsidRPr="00350645">
        <w:rPr>
          <w:rFonts w:cs="Calibri"/>
          <w:color w:val="000000"/>
          <w:sz w:val="24"/>
          <w:szCs w:val="24"/>
        </w:rPr>
        <w:t xml:space="preserve">. Par exemple, pour l'historien américain </w:t>
      </w:r>
      <w:r w:rsidRPr="00350645">
        <w:rPr>
          <w:rFonts w:cs="Calibri"/>
          <w:b/>
          <w:bCs/>
          <w:color w:val="000000"/>
          <w:sz w:val="24"/>
          <w:szCs w:val="24"/>
        </w:rPr>
        <w:t xml:space="preserve">George L. </w:t>
      </w:r>
      <w:proofErr w:type="spellStart"/>
      <w:r w:rsidRPr="00350645">
        <w:rPr>
          <w:rFonts w:cs="Calibri"/>
          <w:b/>
          <w:bCs/>
          <w:color w:val="000000"/>
          <w:sz w:val="24"/>
          <w:szCs w:val="24"/>
        </w:rPr>
        <w:t>Mosse</w:t>
      </w:r>
      <w:proofErr w:type="spellEnd"/>
      <w:r w:rsidRPr="00350645">
        <w:rPr>
          <w:rFonts w:cs="Calibri"/>
          <w:b/>
          <w:bCs/>
          <w:color w:val="000000"/>
          <w:sz w:val="24"/>
          <w:szCs w:val="24"/>
        </w:rPr>
        <w:t xml:space="preserve"> </w:t>
      </w:r>
      <w:r w:rsidRPr="00350645">
        <w:rPr>
          <w:rFonts w:cs="Calibri"/>
          <w:color w:val="000000"/>
          <w:sz w:val="24"/>
          <w:szCs w:val="24"/>
        </w:rPr>
        <w:t xml:space="preserve">en </w:t>
      </w:r>
      <w:r w:rsidRPr="00350645">
        <w:rPr>
          <w:rFonts w:cs="Calibri"/>
          <w:b/>
          <w:bCs/>
          <w:color w:val="000000"/>
          <w:sz w:val="24"/>
          <w:szCs w:val="24"/>
        </w:rPr>
        <w:t>1990</w:t>
      </w:r>
      <w:r w:rsidRPr="00350645">
        <w:rPr>
          <w:rFonts w:cs="Calibri"/>
          <w:color w:val="000000"/>
          <w:sz w:val="24"/>
          <w:szCs w:val="24"/>
        </w:rPr>
        <w:t xml:space="preserve">, en banalisant la destruction de masse, la guerre aurait généré une « </w:t>
      </w:r>
      <w:r w:rsidRPr="00350645">
        <w:rPr>
          <w:rFonts w:cs="Calibri"/>
          <w:b/>
          <w:bCs/>
          <w:color w:val="000000"/>
          <w:sz w:val="24"/>
          <w:szCs w:val="24"/>
        </w:rPr>
        <w:t xml:space="preserve">BRUTALISATION </w:t>
      </w:r>
      <w:r w:rsidRPr="00350645">
        <w:rPr>
          <w:rFonts w:cs="Calibri"/>
          <w:color w:val="000000"/>
          <w:sz w:val="24"/>
          <w:szCs w:val="24"/>
        </w:rPr>
        <w:t xml:space="preserve">» des sociétés européennes, en les accoutumant </w:t>
      </w:r>
      <w:bookmarkStart w:id="0" w:name="_GoBack"/>
      <w:bookmarkEnd w:id="0"/>
      <w:r w:rsidRPr="00350645">
        <w:rPr>
          <w:rFonts w:cs="Calibri"/>
          <w:color w:val="000000"/>
          <w:sz w:val="24"/>
          <w:szCs w:val="24"/>
        </w:rPr>
        <w:t xml:space="preserve">aux violences physiques et psychologiques de la guerre. Cette notion </w:t>
      </w:r>
      <w:r w:rsidRPr="00350645">
        <w:rPr>
          <w:rFonts w:cs="Calibri"/>
          <w:b/>
          <w:bCs/>
          <w:color w:val="000000"/>
          <w:sz w:val="24"/>
          <w:szCs w:val="24"/>
        </w:rPr>
        <w:t xml:space="preserve">permettrait de comprendre le maintien d’une violence importante durant l’entre-deux-guerres </w:t>
      </w:r>
      <w:r w:rsidRPr="00350645">
        <w:rPr>
          <w:rFonts w:cs="Calibri"/>
          <w:color w:val="000000"/>
          <w:sz w:val="24"/>
          <w:szCs w:val="24"/>
        </w:rPr>
        <w:t xml:space="preserve">(putsch, assassinats, milices, combats de rue), voire l'arrivée au pouvoir des régimes autoritaires en Europe. </w:t>
      </w:r>
      <w:r w:rsidRPr="00350645">
        <w:rPr>
          <w:rFonts w:cs="Calibri"/>
          <w:b/>
          <w:bCs/>
          <w:color w:val="000000"/>
          <w:sz w:val="24"/>
          <w:szCs w:val="24"/>
        </w:rPr>
        <w:t xml:space="preserve">Cette analyse a été contestée par d’autres historiens </w:t>
      </w:r>
      <w:r w:rsidRPr="00350645">
        <w:rPr>
          <w:rFonts w:cs="Calibri"/>
          <w:color w:val="000000"/>
          <w:sz w:val="24"/>
          <w:szCs w:val="24"/>
        </w:rPr>
        <w:t xml:space="preserve">car dans plusieurs autres pays (aux régimes démocratiques plus anciens), les années 1920 voient plutôt le pacifisme et se développer. </w:t>
      </w:r>
    </w:p>
    <w:p w:rsidR="00350645" w:rsidRPr="00350645" w:rsidRDefault="00350645" w:rsidP="00350645">
      <w:pPr>
        <w:rPr>
          <w:b/>
          <w:sz w:val="24"/>
          <w:szCs w:val="24"/>
        </w:rPr>
      </w:pPr>
      <w:r w:rsidRPr="00350645">
        <w:rPr>
          <w:rFonts w:cs="Calibri"/>
          <w:color w:val="000000"/>
          <w:sz w:val="24"/>
          <w:szCs w:val="24"/>
        </w:rPr>
        <w:t xml:space="preserve">Les </w:t>
      </w:r>
      <w:r w:rsidRPr="00350645">
        <w:rPr>
          <w:rFonts w:cs="Calibri"/>
          <w:b/>
          <w:bCs/>
          <w:color w:val="000000"/>
          <w:sz w:val="24"/>
          <w:szCs w:val="24"/>
        </w:rPr>
        <w:t xml:space="preserve">débats sont aussi </w:t>
      </w:r>
      <w:r w:rsidRPr="00350645">
        <w:rPr>
          <w:rFonts w:cs="Calibri"/>
          <w:b/>
          <w:bCs/>
          <w:color w:val="000000"/>
          <w:sz w:val="24"/>
          <w:szCs w:val="24"/>
        </w:rPr>
        <w:t>d’ordre méthodologique</w:t>
      </w:r>
      <w:r w:rsidRPr="00350645">
        <w:rPr>
          <w:rFonts w:cs="Calibri"/>
          <w:color w:val="000000"/>
          <w:sz w:val="24"/>
          <w:szCs w:val="24"/>
        </w:rPr>
        <w:t xml:space="preserve">. Certains historiens ont vu dans les récits des évènements de l’été 1914 la preuve d’une pleine adhésion des soldats à la guerre dès son déclenchement </w:t>
      </w:r>
      <w:r w:rsidRPr="00350645">
        <w:rPr>
          <w:rFonts w:cs="Calibri"/>
          <w:i/>
          <w:iCs/>
          <w:color w:val="000000"/>
          <w:sz w:val="24"/>
          <w:szCs w:val="24"/>
        </w:rPr>
        <w:t xml:space="preserve">(récits de soldats rejoignant leurs régiments en chantant </w:t>
      </w:r>
      <w:r w:rsidRPr="00350645">
        <w:rPr>
          <w:rFonts w:cs="Calibri"/>
          <w:color w:val="000000"/>
          <w:sz w:val="24"/>
          <w:szCs w:val="24"/>
        </w:rPr>
        <w:t>La Marseillaise</w:t>
      </w:r>
      <w:r w:rsidRPr="00350645">
        <w:rPr>
          <w:rFonts w:cs="Calibri"/>
          <w:i/>
          <w:iCs/>
          <w:color w:val="000000"/>
          <w:sz w:val="24"/>
          <w:szCs w:val="24"/>
        </w:rPr>
        <w:t xml:space="preserve">). </w:t>
      </w:r>
      <w:r w:rsidRPr="00350645">
        <w:rPr>
          <w:rFonts w:cs="Calibri"/>
          <w:color w:val="000000"/>
          <w:sz w:val="24"/>
          <w:szCs w:val="24"/>
        </w:rPr>
        <w:t>Pour d’autres, l’historien ne peut pas avoir accès aux consciences de l'individu sur la seule base de ses actions : celles-ci ne disent rien de la conviction profonde du soldat, qui chante peut-être par imitation et par soumission à l’ordre.</w:t>
      </w:r>
    </w:p>
    <w:sectPr w:rsidR="00350645" w:rsidRPr="00350645" w:rsidSect="003506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645"/>
    <w:rsid w:val="001C3EBC"/>
    <w:rsid w:val="00350645"/>
    <w:rsid w:val="006E5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ED6D18-16C1-477D-9AA4-F4976418C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35064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939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</dc:creator>
  <cp:keywords/>
  <dc:description/>
  <cp:lastModifiedBy>pp</cp:lastModifiedBy>
  <cp:revision>1</cp:revision>
  <dcterms:created xsi:type="dcterms:W3CDTF">2021-06-06T13:06:00Z</dcterms:created>
  <dcterms:modified xsi:type="dcterms:W3CDTF">2021-06-06T13:36:00Z</dcterms:modified>
</cp:coreProperties>
</file>